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0DBE3" w14:textId="77777777" w:rsidR="00CB1741" w:rsidRDefault="00CB1741">
      <w:pPr>
        <w:pBdr>
          <w:top w:val="nil"/>
          <w:left w:val="nil"/>
          <w:bottom w:val="nil"/>
          <w:right w:val="nil"/>
          <w:between w:val="nil"/>
        </w:pBdr>
        <w:spacing w:line="240" w:lineRule="auto"/>
      </w:pPr>
    </w:p>
    <w:p w14:paraId="56F08B33" w14:textId="77777777" w:rsidR="00CB1741" w:rsidRDefault="00000000">
      <w:pPr>
        <w:pStyle w:val="Titlu5"/>
        <w:spacing w:line="240" w:lineRule="auto"/>
        <w:jc w:val="right"/>
      </w:pPr>
      <w:bookmarkStart w:id="0" w:name="_heading=h.fcboo7djn7z6" w:colFirst="0" w:colLast="0"/>
      <w:bookmarkEnd w:id="0"/>
      <w:r>
        <w:t>Anexa 2 (Pasul I)</w:t>
      </w:r>
    </w:p>
    <w:p w14:paraId="6519078E" w14:textId="77777777" w:rsidR="00CB1741" w:rsidRDefault="00CB1741">
      <w:pPr>
        <w:spacing w:after="240" w:line="240" w:lineRule="auto"/>
        <w:jc w:val="center"/>
        <w:rPr>
          <w:rFonts w:ascii="Times New Roman" w:eastAsia="Times New Roman" w:hAnsi="Times New Roman" w:cs="Times New Roman"/>
          <w:b/>
          <w:sz w:val="20"/>
          <w:szCs w:val="20"/>
        </w:rPr>
      </w:pPr>
    </w:p>
    <w:p w14:paraId="0C43BF3C" w14:textId="77777777" w:rsidR="00CB1741" w:rsidRDefault="00000000">
      <w:pPr>
        <w:spacing w:after="240" w:line="240" w:lineRule="auto"/>
        <w:jc w:val="center"/>
        <w:rPr>
          <w:sz w:val="30"/>
          <w:szCs w:val="30"/>
        </w:rPr>
      </w:pPr>
      <w:r>
        <w:rPr>
          <w:sz w:val="30"/>
          <w:szCs w:val="30"/>
        </w:rPr>
        <w:t>Acord de prelucrare a datelor cu caracter personal</w:t>
      </w:r>
    </w:p>
    <w:p w14:paraId="1E0C22D0" w14:textId="77777777" w:rsidR="00CB1741" w:rsidRDefault="00000000">
      <w:pPr>
        <w:spacing w:after="0" w:line="240" w:lineRule="auto"/>
        <w:ind w:left="120"/>
        <w:jc w:val="both"/>
      </w:pPr>
      <w:r>
        <w:rPr>
          <w:rFonts w:ascii="Times New Roman" w:eastAsia="Times New Roman" w:hAnsi="Times New Roman" w:cs="Times New Roman"/>
          <w:sz w:val="20"/>
          <w:szCs w:val="20"/>
        </w:rPr>
        <w:t xml:space="preserve"> </w:t>
      </w:r>
      <w:r>
        <w:t>S.C. ……………………………………………… S.R.L., reprezentată legal prin ………………………………………………………………, în calitate de ………………………………………………………………</w:t>
      </w:r>
    </w:p>
    <w:p w14:paraId="52A03A03" w14:textId="77777777" w:rsidR="00CB1741" w:rsidRDefault="00000000">
      <w:pPr>
        <w:spacing w:after="0" w:line="240" w:lineRule="auto"/>
        <w:ind w:left="120"/>
        <w:jc w:val="both"/>
      </w:pPr>
      <w:r>
        <w:t xml:space="preserve">declar că am luat </w:t>
      </w:r>
      <w:proofErr w:type="spellStart"/>
      <w:r>
        <w:t>cunoştinţă</w:t>
      </w:r>
      <w:proofErr w:type="spellEnd"/>
      <w:r>
        <w:t xml:space="preserve"> de prevederile din Regulamentul (UE) 2016/679 privind protecția persoanelor fizice în ceea ce privește prelucrarea datelor cu caracter personal și privind libera circulație a acestor date și îmi exprim consimțământul expres </w:t>
      </w:r>
      <w:proofErr w:type="spellStart"/>
      <w:r>
        <w:t>şi</w:t>
      </w:r>
      <w:proofErr w:type="spellEnd"/>
      <w:r>
        <w:t xml:space="preserve"> neechivoc, explicit </w:t>
      </w:r>
      <w:proofErr w:type="spellStart"/>
      <w:r>
        <w:t>şi</w:t>
      </w:r>
      <w:proofErr w:type="spellEnd"/>
      <w:r>
        <w:t xml:space="preserve"> informat asupra colectării, prelucrării și utilizării datelor cu caracter personal, în scopul implementării proiectului “DIH4Society - Centrul de inovare digitală pentru o societate mai inteligentă, mai sigură și mai durabilă”, de către </w:t>
      </w:r>
      <w:proofErr w:type="spellStart"/>
      <w:r>
        <w:t>Asociatia</w:t>
      </w:r>
      <w:proofErr w:type="spellEnd"/>
      <w:r>
        <w:t xml:space="preserve"> Cluj IT cu sediul în Cluj-Napoca, împreună cu partenerii din proiect Camera de Comerț si Industrie </w:t>
      </w:r>
      <w:proofErr w:type="spellStart"/>
      <w:r>
        <w:t>Bistrita-Nasaud</w:t>
      </w:r>
      <w:proofErr w:type="spellEnd"/>
      <w:r>
        <w:t>, Universitatea din Oradea si Universitatea Tehnica Cluj-Napoca.</w:t>
      </w:r>
    </w:p>
    <w:p w14:paraId="67DE649F" w14:textId="77777777" w:rsidR="00CB1741" w:rsidRDefault="00000000">
      <w:pPr>
        <w:spacing w:after="0" w:line="240" w:lineRule="auto"/>
        <w:ind w:left="120" w:right="-36"/>
        <w:jc w:val="both"/>
      </w:pPr>
      <w:r>
        <w:t xml:space="preserve">Declar că am luat la cunoștință drepturile mele conferite de Regulamentul UE 679 / 2016: dreptul de acces la date, dreptul la ștergerea datelor (“dreptul de a fi uitat”), dreptul la restricționare, dreptul la portabilitatea datelor, dreptul la opoziție, dreptul la rectificare. Toate aceste drepturi pot să fie exercitate printr-o cerere scrisă, semnată și datată, transmisă la adresa de e-mail: </w:t>
      </w:r>
      <w:hyperlink r:id="rId8">
        <w:r>
          <w:rPr>
            <w:color w:val="0000FF"/>
            <w:u w:val="single"/>
          </w:rPr>
          <w:t>contact@dih4society.ro</w:t>
        </w:r>
      </w:hyperlink>
    </w:p>
    <w:p w14:paraId="59C7184E" w14:textId="77777777" w:rsidR="00CB1741" w:rsidRDefault="00000000">
      <w:pPr>
        <w:spacing w:before="20" w:after="240" w:line="240" w:lineRule="auto"/>
        <w:ind w:left="90"/>
        <w:jc w:val="both"/>
      </w:pPr>
      <w:r>
        <w:rPr>
          <w:b/>
        </w:rPr>
        <w:t xml:space="preserve">Informații generale. </w:t>
      </w:r>
      <w:r>
        <w:t xml:space="preserve">Consorțiul DIH4Society, în calitate  de operator de date cu caracter personal, conform prevederilor legale în vigoare, respectă caracterul privat </w:t>
      </w:r>
      <w:proofErr w:type="spellStart"/>
      <w:r>
        <w:t>şi</w:t>
      </w:r>
      <w:proofErr w:type="spellEnd"/>
      <w:r>
        <w:t xml:space="preserve"> securitatea prelucrării datelor cu caracter personal ale fiecărei persoane. De asemenea, administrează, în </w:t>
      </w:r>
      <w:proofErr w:type="spellStart"/>
      <w:r>
        <w:t>condiţii</w:t>
      </w:r>
      <w:proofErr w:type="spellEnd"/>
      <w:r>
        <w:t xml:space="preserve"> de </w:t>
      </w:r>
      <w:proofErr w:type="spellStart"/>
      <w:r>
        <w:t>siguranţă</w:t>
      </w:r>
      <w:proofErr w:type="spellEnd"/>
      <w:r>
        <w:t xml:space="preserve">, bazele de date anume create pentru îndeplinirea activităților desfășurate conform statutului propriu </w:t>
      </w:r>
      <w:proofErr w:type="spellStart"/>
      <w:r>
        <w:t>şi</w:t>
      </w:r>
      <w:proofErr w:type="spellEnd"/>
      <w:r>
        <w:t xml:space="preserve"> asigură persoanelor înregistrate, în calitate de persoane vizate, confidențialitatea tratării datelor furnizate, precum și respectarea drepturilor prevăzute în Regulamentul (UE) 2016/679.</w:t>
      </w:r>
    </w:p>
    <w:p w14:paraId="45FC3B6E" w14:textId="77777777" w:rsidR="00CB1741" w:rsidRDefault="00000000">
      <w:pPr>
        <w:spacing w:after="0" w:line="240" w:lineRule="auto"/>
        <w:ind w:left="90"/>
        <w:jc w:val="both"/>
      </w:pPr>
      <w:r>
        <w:t>Adresele partenerilor ce fac parte din consorțiul DIH4Society sunt următoarele:</w:t>
      </w:r>
    </w:p>
    <w:p w14:paraId="7880D5A8" w14:textId="77777777" w:rsidR="00CB1741" w:rsidRDefault="00000000">
      <w:pPr>
        <w:spacing w:after="0" w:line="240" w:lineRule="auto"/>
        <w:ind w:left="90"/>
        <w:jc w:val="both"/>
      </w:pPr>
      <w:r>
        <w:t>- ASOCIAȚIA CLUJ IT, cu sediul în Cluj-Napoca, jud. Cluj, România, strada Memorandumului nr. 28, codul fiscal RO 30866506,</w:t>
      </w:r>
    </w:p>
    <w:p w14:paraId="0191810D" w14:textId="77777777" w:rsidR="00CB1741" w:rsidRDefault="00000000">
      <w:pPr>
        <w:spacing w:after="0" w:line="240" w:lineRule="auto"/>
        <w:ind w:left="90"/>
        <w:jc w:val="both"/>
      </w:pPr>
      <w:r>
        <w:t>-UNIVERSITATEA TEHNICA CLUJ-NAPOCA, cu sediul în Cluj-Napoca, jud. Cluj, România, strada Memorandumului nr. 28, codul fiscal 4288306,</w:t>
      </w:r>
    </w:p>
    <w:p w14:paraId="46107C4E" w14:textId="77777777" w:rsidR="00CB1741" w:rsidRDefault="00000000">
      <w:pPr>
        <w:spacing w:after="0" w:line="240" w:lineRule="auto"/>
        <w:ind w:left="90"/>
        <w:jc w:val="both"/>
      </w:pPr>
      <w:r>
        <w:t xml:space="preserve">-CAMERA DE COMERȚ ȘI INDUSTRIE BISTRIȚA-NĂSĂUD, cu sediul în Bistrița, jud. Bistrița-Năsăud, România, strada Petre Ispirescu nr. 15A, codul fiscal RO 4347658, </w:t>
      </w:r>
    </w:p>
    <w:p w14:paraId="017D991A" w14:textId="77777777" w:rsidR="00CB1741" w:rsidRDefault="00000000">
      <w:pPr>
        <w:spacing w:after="0" w:line="240" w:lineRule="auto"/>
        <w:ind w:left="90"/>
        <w:jc w:val="both"/>
      </w:pPr>
      <w:r>
        <w:t>-UNIVERSITATEA DIN ORADEA, cu sediul în Oradea, jud. Bihor, România, strada Universității, nr. 1, codul fiscal 4287939.</w:t>
      </w:r>
    </w:p>
    <w:p w14:paraId="4A673471" w14:textId="77777777" w:rsidR="00CB1741" w:rsidRDefault="00CB1741">
      <w:pPr>
        <w:spacing w:after="0" w:line="240" w:lineRule="auto"/>
        <w:ind w:left="120"/>
        <w:jc w:val="both"/>
      </w:pPr>
    </w:p>
    <w:p w14:paraId="74539D27" w14:textId="77777777" w:rsidR="00CB1741" w:rsidRDefault="00000000">
      <w:pPr>
        <w:spacing w:after="0" w:line="240" w:lineRule="auto"/>
        <w:ind w:left="120"/>
        <w:jc w:val="both"/>
      </w:pPr>
      <w:r>
        <w:rPr>
          <w:b/>
        </w:rPr>
        <w:t xml:space="preserve">Scopul prelucrării </w:t>
      </w:r>
      <w:r>
        <w:t>datelor personale este desfășurarea activităților în cadrul proiectului:</w:t>
      </w:r>
    </w:p>
    <w:p w14:paraId="46C0DF1F" w14:textId="77777777" w:rsidR="00CB1741" w:rsidRDefault="00000000">
      <w:pPr>
        <w:spacing w:before="240" w:after="240" w:line="240" w:lineRule="auto"/>
        <w:ind w:left="120"/>
        <w:jc w:val="both"/>
        <w:rPr>
          <w:b/>
        </w:rPr>
      </w:pPr>
      <w:r>
        <w:rPr>
          <w:b/>
        </w:rPr>
        <w:t>“DIH4Society - Centrul de inovare digitală pentru o societate mai inteligentă, mai sigură și mai durabilă”, respectiv:</w:t>
      </w:r>
    </w:p>
    <w:p w14:paraId="703C8F23" w14:textId="77777777" w:rsidR="00CB1741" w:rsidRDefault="00000000">
      <w:pPr>
        <w:numPr>
          <w:ilvl w:val="0"/>
          <w:numId w:val="1"/>
        </w:numPr>
        <w:spacing w:after="0" w:line="240" w:lineRule="auto"/>
        <w:ind w:right="140"/>
        <w:jc w:val="both"/>
      </w:pPr>
      <w:r>
        <w:t xml:space="preserve">înscrierea în cadrul grupului țintă al proiectului, care permite participarea gratuită la activitățile din cadrul proiectului, în măsura în care vă încadrați în criteriile de eligibilitate stabilite de </w:t>
      </w:r>
      <w:proofErr w:type="spellStart"/>
      <w:r>
        <w:t>AMPoCIDIF</w:t>
      </w:r>
      <w:proofErr w:type="spellEnd"/>
      <w:r>
        <w:t xml:space="preserve"> pentru acest proiect;</w:t>
      </w:r>
    </w:p>
    <w:p w14:paraId="5E4C1A9D" w14:textId="77777777" w:rsidR="00CB1741" w:rsidRDefault="00000000">
      <w:pPr>
        <w:numPr>
          <w:ilvl w:val="0"/>
          <w:numId w:val="1"/>
        </w:numPr>
        <w:spacing w:after="0" w:line="240" w:lineRule="auto"/>
        <w:ind w:right="140"/>
        <w:jc w:val="both"/>
      </w:pPr>
      <w:r>
        <w:t xml:space="preserve">derularea activităților prevăzute pentru care ați optat la înregistrarea companiei dvs. în cadrul proiectului, cum ar fi cele de instruire, sprijin acordat în vederea transformării digitale, consultanta pentru accesare de finanțare, </w:t>
      </w:r>
      <w:proofErr w:type="spellStart"/>
      <w:r>
        <w:t>networking</w:t>
      </w:r>
      <w:proofErr w:type="spellEnd"/>
      <w:r>
        <w:t xml:space="preserve">; </w:t>
      </w:r>
    </w:p>
    <w:p w14:paraId="28A5DE44" w14:textId="77777777" w:rsidR="00CB1741" w:rsidRDefault="00000000">
      <w:pPr>
        <w:numPr>
          <w:ilvl w:val="0"/>
          <w:numId w:val="1"/>
        </w:numPr>
        <w:spacing w:after="0" w:line="240" w:lineRule="auto"/>
        <w:ind w:right="140"/>
        <w:jc w:val="both"/>
      </w:pPr>
      <w:r>
        <w:lastRenderedPageBreak/>
        <w:t>întocmirea de studii și analize asupra nevoilor companiei dumneavoastră de digitalizare, instruire și alte servicii oferite prin proiect;</w:t>
      </w:r>
    </w:p>
    <w:p w14:paraId="7E4C9963" w14:textId="77777777" w:rsidR="00CB1741" w:rsidRDefault="00000000">
      <w:pPr>
        <w:numPr>
          <w:ilvl w:val="0"/>
          <w:numId w:val="1"/>
        </w:numPr>
        <w:spacing w:after="0" w:line="240" w:lineRule="auto"/>
        <w:ind w:right="140"/>
        <w:jc w:val="both"/>
      </w:pPr>
      <w:r>
        <w:t xml:space="preserve">asigurarea vizibilității adecvate, </w:t>
      </w:r>
      <w:proofErr w:type="spellStart"/>
      <w:r>
        <w:t>transparenţei</w:t>
      </w:r>
      <w:proofErr w:type="spellEnd"/>
      <w:r>
        <w:t xml:space="preserve"> </w:t>
      </w:r>
      <w:proofErr w:type="spellStart"/>
      <w:r>
        <w:t>şi</w:t>
      </w:r>
      <w:proofErr w:type="spellEnd"/>
      <w:r>
        <w:t xml:space="preserve"> promovării corespunzătoare a proiectului, a obiectivelor </w:t>
      </w:r>
      <w:proofErr w:type="spellStart"/>
      <w:r>
        <w:t>şi</w:t>
      </w:r>
      <w:proofErr w:type="spellEnd"/>
      <w:r>
        <w:t xml:space="preserve"> rezultatelor </w:t>
      </w:r>
      <w:proofErr w:type="spellStart"/>
      <w:r>
        <w:t>obţinute</w:t>
      </w:r>
      <w:proofErr w:type="spellEnd"/>
      <w:r>
        <w:t xml:space="preserve">; informarea opiniei publice privind </w:t>
      </w:r>
      <w:proofErr w:type="spellStart"/>
      <w:r>
        <w:t>asistenţa</w:t>
      </w:r>
      <w:proofErr w:type="spellEnd"/>
      <w:r>
        <w:t xml:space="preserve"> financiară nerambursabilă </w:t>
      </w:r>
      <w:proofErr w:type="spellStart"/>
      <w:r>
        <w:t>obţinută</w:t>
      </w:r>
      <w:proofErr w:type="spellEnd"/>
      <w:r>
        <w:t xml:space="preserve"> din fondurile europene;</w:t>
      </w:r>
    </w:p>
    <w:p w14:paraId="5BA55E21" w14:textId="77777777" w:rsidR="00CB1741" w:rsidRDefault="00000000">
      <w:pPr>
        <w:numPr>
          <w:ilvl w:val="0"/>
          <w:numId w:val="1"/>
        </w:numPr>
        <w:spacing w:after="240" w:line="240" w:lineRule="auto"/>
        <w:jc w:val="both"/>
      </w:pPr>
      <w:r>
        <w:t>pentru raportări statistice referitoare la grupul țintă al proiectului.</w:t>
      </w:r>
    </w:p>
    <w:p w14:paraId="7218F8DE" w14:textId="77777777" w:rsidR="00CB1741" w:rsidRDefault="00000000">
      <w:pPr>
        <w:spacing w:before="20" w:after="240" w:line="240" w:lineRule="auto"/>
        <w:jc w:val="both"/>
      </w:pPr>
      <w:r>
        <w:rPr>
          <w:b/>
        </w:rPr>
        <w:t xml:space="preserve">Temeiul legal. </w:t>
      </w:r>
      <w:proofErr w:type="spellStart"/>
      <w:r>
        <w:t>Informaţiile</w:t>
      </w:r>
      <w:proofErr w:type="spellEnd"/>
      <w:r>
        <w:t xml:space="preserve"> sunt colectate în virtutea cerințelor administrative stabilite de Comisia Europeană și de Autoritatea de Management pentru Programul Creștere Inteligentă, Digitalizare și Instrumente Financiare (</w:t>
      </w:r>
      <w:proofErr w:type="spellStart"/>
      <w:r>
        <w:t>AMPoCIDIF</w:t>
      </w:r>
      <w:proofErr w:type="spellEnd"/>
      <w:r>
        <w:t>) pentru implementarea proiectelor finanțate din Fondul European pentru Dezvoltare Regională (FEDR), respectiv pentru accederea participanților la activitățile care beneficiază de finanțare nerambursabilă, cerințe, norme și îndrumări publicate pe pagina web a autorității respective. Datele colectate sunt destinate utilizării de către operator în vederea comunicării către următorii destinatari finali, după caz: Autoritatea de Management pentru Programul Creștere Inteligentă, Digitalizare și Instrumente Financiare (</w:t>
      </w:r>
      <w:proofErr w:type="spellStart"/>
      <w:r>
        <w:t>AMPoCIDIF</w:t>
      </w:r>
      <w:proofErr w:type="spellEnd"/>
      <w:r>
        <w:t xml:space="preserve">), Organismul Intermediar pentru Promovarea </w:t>
      </w:r>
      <w:proofErr w:type="spellStart"/>
      <w:r>
        <w:t>Societatii</w:t>
      </w:r>
      <w:proofErr w:type="spellEnd"/>
      <w:r>
        <w:t xml:space="preserve"> </w:t>
      </w:r>
      <w:proofErr w:type="spellStart"/>
      <w:r>
        <w:t>Informationale</w:t>
      </w:r>
      <w:proofErr w:type="spellEnd"/>
      <w:r>
        <w:t xml:space="preserve"> (OIPSI) și Comisia Europeană - în calitate de finanțatori </w:t>
      </w:r>
    </w:p>
    <w:p w14:paraId="43105788" w14:textId="77777777" w:rsidR="00CB1741" w:rsidRDefault="00000000">
      <w:pPr>
        <w:spacing w:before="20" w:after="240" w:line="240" w:lineRule="auto"/>
        <w:jc w:val="both"/>
      </w:pPr>
      <w:r>
        <w:t xml:space="preserve"> </w:t>
      </w:r>
      <w:r>
        <w:rPr>
          <w:b/>
        </w:rPr>
        <w:t xml:space="preserve">Durata prelucrării. </w:t>
      </w:r>
      <w:r>
        <w:t xml:space="preserve">Datele cu caracter personal sunt stocate în vederea prelucrării lor pe durata necesară atingerii scopurilor de prelucrare menționate mai sus conform normelor </w:t>
      </w:r>
      <w:proofErr w:type="spellStart"/>
      <w:r>
        <w:t>AMPoCIDIF</w:t>
      </w:r>
      <w:proofErr w:type="spellEnd"/>
      <w:r>
        <w:t xml:space="preserve"> și CE.</w:t>
      </w:r>
    </w:p>
    <w:p w14:paraId="64FAD20C" w14:textId="77777777" w:rsidR="00CB1741" w:rsidRDefault="00000000">
      <w:pPr>
        <w:spacing w:before="20" w:after="240" w:line="240" w:lineRule="auto"/>
        <w:jc w:val="both"/>
      </w:pPr>
      <w:r>
        <w:t xml:space="preserve"> </w:t>
      </w:r>
      <w:r>
        <w:rPr>
          <w:b/>
        </w:rPr>
        <w:t xml:space="preserve">Mijloace de prelucrare a datelor. Măsuri de securitate a datelor. </w:t>
      </w:r>
      <w:r>
        <w:t>Consorțiul DIH4Society va aplica în utilizarea datelor dumneavoastră cu caracter personal măsurile tehnice și organizatorice necesare în vederea asigurării acestora, protejării împotriva distrugerii accidentale și ilegale , modificării, dezvăluirii sau accesului neautorizat. Datele dumneavoastră pot fi stocate temporar pe serverele unor furnizori de servicii IT terți, ale căror facilități informatice, operatorul le utilizează în procesul de prelucrare a acestora.</w:t>
      </w:r>
    </w:p>
    <w:p w14:paraId="055907CE" w14:textId="77777777" w:rsidR="00CB1741" w:rsidRDefault="00000000">
      <w:pPr>
        <w:spacing w:before="240" w:after="240" w:line="240" w:lineRule="auto"/>
        <w:ind w:left="120"/>
        <w:jc w:val="center"/>
      </w:pPr>
      <w:r>
        <w:t>Am înțeles această declarație de consimțământ și sunt de acord cu procesarea datelor mele personale, în scopurile descrise în prezenta.</w:t>
      </w:r>
    </w:p>
    <w:p w14:paraId="438D1D76" w14:textId="77777777" w:rsidR="00CB1741" w:rsidRDefault="00000000">
      <w:pPr>
        <w:spacing w:line="240" w:lineRule="auto"/>
        <w:ind w:firstLine="120"/>
        <w:jc w:val="center"/>
      </w:pPr>
      <w:r>
        <w:t xml:space="preserve"> </w:t>
      </w:r>
    </w:p>
    <w:p w14:paraId="17B0177A" w14:textId="77777777" w:rsidR="00CB1741" w:rsidRDefault="00000000">
      <w:pPr>
        <w:spacing w:line="240" w:lineRule="auto"/>
        <w:ind w:firstLine="120"/>
        <w:jc w:val="center"/>
      </w:pPr>
      <w:r>
        <w:t xml:space="preserve">Data:                                                                                                                       </w:t>
      </w:r>
      <w:r>
        <w:tab/>
        <w:t>Semnătura</w:t>
      </w:r>
    </w:p>
    <w:p w14:paraId="59817477" w14:textId="77777777" w:rsidR="00CB1741" w:rsidRDefault="00CB1741">
      <w:pPr>
        <w:spacing w:line="240" w:lineRule="auto"/>
      </w:pPr>
    </w:p>
    <w:p w14:paraId="565DEE91" w14:textId="77777777" w:rsidR="00CB1741" w:rsidRDefault="00CB1741">
      <w:pPr>
        <w:spacing w:line="240" w:lineRule="auto"/>
      </w:pPr>
    </w:p>
    <w:p w14:paraId="6C961BBF" w14:textId="77777777" w:rsidR="00CB1741" w:rsidRDefault="00CB1741">
      <w:pPr>
        <w:spacing w:line="240" w:lineRule="auto"/>
      </w:pPr>
    </w:p>
    <w:p w14:paraId="55B35DE1" w14:textId="77777777" w:rsidR="00CB1741" w:rsidRDefault="00CB1741">
      <w:pPr>
        <w:spacing w:line="240" w:lineRule="auto"/>
      </w:pPr>
    </w:p>
    <w:p w14:paraId="5D25655E" w14:textId="77777777" w:rsidR="00CB1741" w:rsidRDefault="00CB1741">
      <w:pPr>
        <w:spacing w:line="240" w:lineRule="auto"/>
      </w:pPr>
    </w:p>
    <w:p w14:paraId="7EAE9ED0" w14:textId="77777777" w:rsidR="00CB1741" w:rsidRDefault="00CB1741">
      <w:pPr>
        <w:widowControl w:val="0"/>
        <w:spacing w:before="120" w:after="120" w:line="240" w:lineRule="auto"/>
        <w:ind w:right="-513"/>
        <w:jc w:val="both"/>
      </w:pPr>
    </w:p>
    <w:sectPr w:rsidR="00CB1741">
      <w:headerReference w:type="even" r:id="rId9"/>
      <w:headerReference w:type="default" r:id="rId10"/>
      <w:footerReference w:type="even" r:id="rId11"/>
      <w:footerReference w:type="default" r:id="rId12"/>
      <w:headerReference w:type="first" r:id="rId13"/>
      <w:footerReference w:type="first" r:id="rId14"/>
      <w:pgSz w:w="11906" w:h="16838"/>
      <w:pgMar w:top="1417" w:right="991" w:bottom="1417" w:left="1417" w:header="397"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603B2" w14:textId="77777777" w:rsidR="001B356D" w:rsidRDefault="001B356D">
      <w:pPr>
        <w:spacing w:after="0" w:line="240" w:lineRule="auto"/>
      </w:pPr>
      <w:r>
        <w:separator/>
      </w:r>
    </w:p>
  </w:endnote>
  <w:endnote w:type="continuationSeparator" w:id="0">
    <w:p w14:paraId="6286CBFC" w14:textId="77777777" w:rsidR="001B356D" w:rsidRDefault="001B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8F0F6" w14:textId="77777777" w:rsidR="00514297" w:rsidRDefault="0051429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F8D51" w14:textId="505D6445" w:rsidR="00514297" w:rsidRPr="00514297" w:rsidRDefault="00514297" w:rsidP="00514297">
    <w:pPr>
      <w:ind w:left="-630"/>
      <w:jc w:val="center"/>
    </w:pPr>
    <w:r>
      <w:rPr>
        <w:noProof/>
      </w:rPr>
      <w:drawing>
        <wp:anchor distT="0" distB="0" distL="114300" distR="114300" simplePos="0" relativeHeight="251662336" behindDoc="0" locked="0" layoutInCell="1" allowOverlap="1" wp14:anchorId="7BBD4147" wp14:editId="267E3695">
          <wp:simplePos x="0" y="0"/>
          <wp:positionH relativeFrom="column">
            <wp:posOffset>2148205</wp:posOffset>
          </wp:positionH>
          <wp:positionV relativeFrom="paragraph">
            <wp:posOffset>12993</wp:posOffset>
          </wp:positionV>
          <wp:extent cx="554180" cy="575495"/>
          <wp:effectExtent l="0" t="0" r="0" b="0"/>
          <wp:wrapSquare wrapText="bothSides"/>
          <wp:docPr id="86635016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54180" cy="575495"/>
                  </a:xfrm>
                  <a:prstGeom prst="rect">
                    <a:avLst/>
                  </a:prstGeom>
                  <a:ln/>
                </pic:spPr>
              </pic:pic>
            </a:graphicData>
          </a:graphic>
        </wp:anchor>
      </w:drawing>
    </w:r>
    <w:r>
      <w:rPr>
        <w:noProof/>
      </w:rPr>
      <w:drawing>
        <wp:anchor distT="114300" distB="114300" distL="114300" distR="114300" simplePos="0" relativeHeight="251661312" behindDoc="0" locked="0" layoutInCell="1" hidden="0" allowOverlap="1" wp14:anchorId="5300BA49" wp14:editId="5DF75949">
          <wp:simplePos x="0" y="0"/>
          <wp:positionH relativeFrom="column">
            <wp:posOffset>-40640</wp:posOffset>
          </wp:positionH>
          <wp:positionV relativeFrom="paragraph">
            <wp:posOffset>101600</wp:posOffset>
          </wp:positionV>
          <wp:extent cx="1523683" cy="423646"/>
          <wp:effectExtent l="0" t="0" r="0" b="0"/>
          <wp:wrapNone/>
          <wp:docPr id="1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523683" cy="423646"/>
                  </a:xfrm>
                  <a:prstGeom prst="rect">
                    <a:avLst/>
                  </a:prstGeom>
                  <a:ln/>
                </pic:spPr>
              </pic:pic>
            </a:graphicData>
          </a:graphic>
        </wp:anchor>
      </w:drawing>
    </w:r>
    <w:r>
      <w:t xml:space="preserve">                         </w:t>
    </w:r>
    <w:r>
      <w:rPr>
        <w:noProof/>
      </w:rPr>
      <w:drawing>
        <wp:anchor distT="114300" distB="114300" distL="114300" distR="114300" simplePos="0" relativeHeight="251659264" behindDoc="0" locked="0" layoutInCell="1" hidden="0" allowOverlap="1" wp14:anchorId="75292C65" wp14:editId="47990797">
          <wp:simplePos x="0" y="0"/>
          <wp:positionH relativeFrom="column">
            <wp:posOffset>3657600</wp:posOffset>
          </wp:positionH>
          <wp:positionV relativeFrom="paragraph">
            <wp:posOffset>4</wp:posOffset>
          </wp:positionV>
          <wp:extent cx="525759" cy="525759"/>
          <wp:effectExtent l="0" t="0" r="0" b="0"/>
          <wp:wrapNone/>
          <wp:docPr id="14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
                  <a:srcRect/>
                  <a:stretch>
                    <a:fillRect/>
                  </a:stretch>
                </pic:blipFill>
                <pic:spPr>
                  <a:xfrm>
                    <a:off x="0" y="0"/>
                    <a:ext cx="525759" cy="525759"/>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54C51115" wp14:editId="272D3BAE">
          <wp:simplePos x="0" y="0"/>
          <wp:positionH relativeFrom="column">
            <wp:posOffset>4914900</wp:posOffset>
          </wp:positionH>
          <wp:positionV relativeFrom="paragraph">
            <wp:posOffset>25403</wp:posOffset>
          </wp:positionV>
          <wp:extent cx="804647" cy="563253"/>
          <wp:effectExtent l="0" t="0" r="0" b="0"/>
          <wp:wrapNone/>
          <wp:docPr id="1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804647" cy="563253"/>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1928C" w14:textId="77777777" w:rsidR="00514297" w:rsidRDefault="0051429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00C4B" w14:textId="77777777" w:rsidR="001B356D" w:rsidRDefault="001B356D">
      <w:pPr>
        <w:spacing w:after="0" w:line="240" w:lineRule="auto"/>
      </w:pPr>
      <w:r>
        <w:separator/>
      </w:r>
    </w:p>
  </w:footnote>
  <w:footnote w:type="continuationSeparator" w:id="0">
    <w:p w14:paraId="16A7D63D" w14:textId="77777777" w:rsidR="001B356D" w:rsidRDefault="001B3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8C4F3" w14:textId="77777777" w:rsidR="00514297" w:rsidRDefault="0051429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A2A19" w14:textId="77777777" w:rsidR="00CB1741" w:rsidRDefault="00000000">
    <w:pPr>
      <w:pBdr>
        <w:top w:val="nil"/>
        <w:left w:val="nil"/>
        <w:bottom w:val="nil"/>
        <w:right w:val="nil"/>
        <w:between w:val="nil"/>
      </w:pBdr>
      <w:spacing w:after="0" w:line="240" w:lineRule="auto"/>
      <w:ind w:left="-709" w:right="-709"/>
      <w:rPr>
        <w:rFonts w:ascii="Arial" w:eastAsia="Arial" w:hAnsi="Arial" w:cs="Arial"/>
        <w:color w:val="000000"/>
        <w:sz w:val="16"/>
        <w:szCs w:val="16"/>
      </w:rPr>
    </w:pPr>
    <w:r>
      <w:rPr>
        <w:rFonts w:ascii="Arial" w:eastAsia="Arial" w:hAnsi="Arial" w:cs="Arial"/>
        <w:noProof/>
        <w:color w:val="000000"/>
        <w:sz w:val="16"/>
        <w:szCs w:val="16"/>
      </w:rPr>
      <w:drawing>
        <wp:inline distT="0" distB="0" distL="0" distR="0" wp14:anchorId="3775DCAD" wp14:editId="3F9FADF7">
          <wp:extent cx="2257743" cy="389571"/>
          <wp:effectExtent l="0" t="0" r="0" b="0"/>
          <wp:docPr id="134" name="image3.png" descr="https://lh7-us.googleusercontent.com/huVxWXMBBVLipyYiyjySHNS5_VJ7vELcMR0GvouMhMNANJaeldQaFW-8bpe4V4xhTghhY0ZoeaXckCNGBECIKouVhGp3YMaTD4I0KSMMpjk0cFz_hsKngvErHB6FovEtvSZVXbi2n9DX"/>
          <wp:cNvGraphicFramePr/>
          <a:graphic xmlns:a="http://schemas.openxmlformats.org/drawingml/2006/main">
            <a:graphicData uri="http://schemas.openxmlformats.org/drawingml/2006/picture">
              <pic:pic xmlns:pic="http://schemas.openxmlformats.org/drawingml/2006/picture">
                <pic:nvPicPr>
                  <pic:cNvPr id="0" name="image3.png" descr="https://lh7-us.googleusercontent.com/huVxWXMBBVLipyYiyjySHNS5_VJ7vELcMR0GvouMhMNANJaeldQaFW-8bpe4V4xhTghhY0ZoeaXckCNGBECIKouVhGp3YMaTD4I0KSMMpjk0cFz_hsKngvErHB6FovEtvSZVXbi2n9DX"/>
                  <pic:cNvPicPr preferRelativeResize="0"/>
                </pic:nvPicPr>
                <pic:blipFill>
                  <a:blip r:embed="rId1"/>
                  <a:srcRect/>
                  <a:stretch>
                    <a:fillRect/>
                  </a:stretch>
                </pic:blipFill>
                <pic:spPr>
                  <a:xfrm>
                    <a:off x="0" y="0"/>
                    <a:ext cx="2257743" cy="389571"/>
                  </a:xfrm>
                  <a:prstGeom prst="rect">
                    <a:avLst/>
                  </a:prstGeom>
                  <a:ln/>
                </pic:spPr>
              </pic:pic>
            </a:graphicData>
          </a:graphic>
        </wp:inline>
      </w:drawing>
    </w:r>
    <w:r>
      <w:rPr>
        <w:rFonts w:ascii="Arial" w:eastAsia="Arial" w:hAnsi="Arial" w:cs="Arial"/>
        <w:color w:val="000000"/>
        <w:sz w:val="16"/>
        <w:szCs w:val="16"/>
      </w:rPr>
      <w:t xml:space="preserve">          </w:t>
    </w:r>
    <w:r>
      <w:rPr>
        <w:rFonts w:ascii="Arial" w:eastAsia="Arial" w:hAnsi="Arial" w:cs="Arial"/>
        <w:noProof/>
        <w:color w:val="000000"/>
        <w:sz w:val="16"/>
        <w:szCs w:val="16"/>
      </w:rPr>
      <w:drawing>
        <wp:inline distT="0" distB="0" distL="0" distR="0" wp14:anchorId="6BE1C3C1" wp14:editId="4F1FB9F3">
          <wp:extent cx="1018143" cy="352742"/>
          <wp:effectExtent l="0" t="0" r="0" b="0"/>
          <wp:docPr id="136" name="image4.png" descr="https://lh7-us.googleusercontent.com/xb674TsCxQuNntOOpivsTL6B7f2O6JHg_iyAe5JTDvlyiwcfG_F6xShfhOfDXN4_nER-BL0CM16rAC5ugNtiNY94WfUlqC1htTz1CCpfmwDHwOocg2ogxl9eY-ggGjmriyMBpt3BRKdg"/>
          <wp:cNvGraphicFramePr/>
          <a:graphic xmlns:a="http://schemas.openxmlformats.org/drawingml/2006/main">
            <a:graphicData uri="http://schemas.openxmlformats.org/drawingml/2006/picture">
              <pic:pic xmlns:pic="http://schemas.openxmlformats.org/drawingml/2006/picture">
                <pic:nvPicPr>
                  <pic:cNvPr id="0" name="image4.png" descr="https://lh7-us.googleusercontent.com/xb674TsCxQuNntOOpivsTL6B7f2O6JHg_iyAe5JTDvlyiwcfG_F6xShfhOfDXN4_nER-BL0CM16rAC5ugNtiNY94WfUlqC1htTz1CCpfmwDHwOocg2ogxl9eY-ggGjmriyMBpt3BRKdg"/>
                  <pic:cNvPicPr preferRelativeResize="0"/>
                </pic:nvPicPr>
                <pic:blipFill>
                  <a:blip r:embed="rId2"/>
                  <a:srcRect/>
                  <a:stretch>
                    <a:fillRect/>
                  </a:stretch>
                </pic:blipFill>
                <pic:spPr>
                  <a:xfrm>
                    <a:off x="0" y="0"/>
                    <a:ext cx="1018143" cy="352742"/>
                  </a:xfrm>
                  <a:prstGeom prst="rect">
                    <a:avLst/>
                  </a:prstGeom>
                  <a:ln/>
                </pic:spPr>
              </pic:pic>
            </a:graphicData>
          </a:graphic>
        </wp:inline>
      </w:drawing>
    </w:r>
    <w:r>
      <w:rPr>
        <w:rFonts w:ascii="Arial" w:eastAsia="Arial" w:hAnsi="Arial" w:cs="Arial"/>
        <w:color w:val="000000"/>
        <w:sz w:val="16"/>
        <w:szCs w:val="16"/>
      </w:rPr>
      <w:tab/>
    </w:r>
    <w:r>
      <w:rPr>
        <w:rFonts w:ascii="Arial" w:eastAsia="Arial" w:hAnsi="Arial" w:cs="Arial"/>
        <w:noProof/>
        <w:sz w:val="16"/>
        <w:szCs w:val="16"/>
      </w:rPr>
      <w:drawing>
        <wp:inline distT="114300" distB="114300" distL="114300" distR="114300" wp14:anchorId="0F2D7C6B" wp14:editId="5F0ABFE1">
          <wp:extent cx="2341180" cy="486092"/>
          <wp:effectExtent l="0" t="0" r="0" b="0"/>
          <wp:docPr id="135"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3"/>
                  <a:srcRect/>
                  <a:stretch>
                    <a:fillRect/>
                  </a:stretch>
                </pic:blipFill>
                <pic:spPr>
                  <a:xfrm>
                    <a:off x="0" y="0"/>
                    <a:ext cx="2341180" cy="486092"/>
                  </a:xfrm>
                  <a:prstGeom prst="rect">
                    <a:avLst/>
                  </a:prstGeom>
                  <a:ln/>
                </pic:spPr>
              </pic:pic>
            </a:graphicData>
          </a:graphic>
        </wp:inline>
      </w:drawing>
    </w:r>
    <w:r>
      <w:rPr>
        <w:rFonts w:ascii="Arial" w:eastAsia="Arial" w:hAnsi="Arial" w:cs="Arial"/>
        <w:noProof/>
        <w:color w:val="000000"/>
        <w:sz w:val="16"/>
        <w:szCs w:val="16"/>
      </w:rPr>
      <w:drawing>
        <wp:inline distT="0" distB="0" distL="0" distR="0" wp14:anchorId="3A6FFE9E" wp14:editId="7587D21B">
          <wp:extent cx="675557" cy="657542"/>
          <wp:effectExtent l="0" t="0" r="0" b="0"/>
          <wp:docPr id="137" name="image2.png" descr="https://lh7-us.googleusercontent.com/CDnPk5GdcllTZrwvAfriP-u2TLzxDaLYJ9p-nd1U2D_kZCCRR-hco_cLzQDBfgczp6VRrNqirZiFeTLQEON8K8yStNxfC5jl4ejedVb-ElxaUKAtvoNcBPbNwmtBX0lCmd3-BYZr0Bay"/>
          <wp:cNvGraphicFramePr/>
          <a:graphic xmlns:a="http://schemas.openxmlformats.org/drawingml/2006/main">
            <a:graphicData uri="http://schemas.openxmlformats.org/drawingml/2006/picture">
              <pic:pic xmlns:pic="http://schemas.openxmlformats.org/drawingml/2006/picture">
                <pic:nvPicPr>
                  <pic:cNvPr id="0" name="image2.png" descr="https://lh7-us.googleusercontent.com/CDnPk5GdcllTZrwvAfriP-u2TLzxDaLYJ9p-nd1U2D_kZCCRR-hco_cLzQDBfgczp6VRrNqirZiFeTLQEON8K8yStNxfC5jl4ejedVb-ElxaUKAtvoNcBPbNwmtBX0lCmd3-BYZr0Bay"/>
                  <pic:cNvPicPr preferRelativeResize="0"/>
                </pic:nvPicPr>
                <pic:blipFill>
                  <a:blip r:embed="rId4"/>
                  <a:srcRect/>
                  <a:stretch>
                    <a:fillRect/>
                  </a:stretch>
                </pic:blipFill>
                <pic:spPr>
                  <a:xfrm>
                    <a:off x="0" y="0"/>
                    <a:ext cx="675557" cy="657542"/>
                  </a:xfrm>
                  <a:prstGeom prst="rect">
                    <a:avLst/>
                  </a:prstGeom>
                  <a:ln/>
                </pic:spPr>
              </pic:pic>
            </a:graphicData>
          </a:graphic>
        </wp:inline>
      </w:drawing>
    </w:r>
  </w:p>
  <w:p w14:paraId="258DCF3C" w14:textId="77777777" w:rsidR="00CB1741" w:rsidRDefault="00CB1741">
    <w:pPr>
      <w:pBdr>
        <w:top w:val="nil"/>
        <w:left w:val="nil"/>
        <w:bottom w:val="nil"/>
        <w:right w:val="nil"/>
        <w:between w:val="nil"/>
      </w:pBdr>
      <w:spacing w:after="0" w:line="240" w:lineRule="auto"/>
      <w:ind w:left="-709" w:right="-709"/>
      <w:rPr>
        <w:rFonts w:ascii="Arial" w:eastAsia="Arial" w:hAnsi="Arial" w:cs="Arial"/>
        <w:color w:val="595959"/>
        <w:sz w:val="16"/>
        <w:szCs w:val="16"/>
      </w:rPr>
    </w:pPr>
  </w:p>
  <w:p w14:paraId="4C53F595" w14:textId="77777777" w:rsidR="00CB1741" w:rsidRDefault="00000000">
    <w:pPr>
      <w:pBdr>
        <w:top w:val="nil"/>
        <w:left w:val="nil"/>
        <w:bottom w:val="nil"/>
        <w:right w:val="nil"/>
        <w:between w:val="nil"/>
      </w:pBdr>
      <w:spacing w:after="0" w:line="240" w:lineRule="auto"/>
      <w:ind w:left="-709" w:right="-709"/>
      <w:rPr>
        <w:rFonts w:ascii="Arial" w:eastAsia="Arial" w:hAnsi="Arial" w:cs="Arial"/>
        <w:color w:val="595959"/>
        <w:sz w:val="16"/>
        <w:szCs w:val="16"/>
      </w:rPr>
    </w:pPr>
    <w:r>
      <w:rPr>
        <w:rFonts w:ascii="Arial" w:eastAsia="Arial" w:hAnsi="Arial" w:cs="Arial"/>
        <w:color w:val="595959"/>
        <w:sz w:val="16"/>
        <w:szCs w:val="16"/>
      </w:rPr>
      <w:t>Proiect DIH4Society SMIS 161824 - POCIDIF/1147/2/1/Acțiunea 2.4 EDIH</w:t>
    </w:r>
  </w:p>
  <w:p w14:paraId="4C01253A" w14:textId="77777777" w:rsidR="00CB1741" w:rsidRDefault="00000000">
    <w:pPr>
      <w:pBdr>
        <w:top w:val="nil"/>
        <w:left w:val="nil"/>
        <w:bottom w:val="nil"/>
        <w:right w:val="nil"/>
        <w:between w:val="nil"/>
      </w:pBdr>
      <w:spacing w:after="0" w:line="240" w:lineRule="auto"/>
      <w:ind w:left="-709" w:right="-709"/>
      <w:rPr>
        <w:rFonts w:ascii="Arial" w:eastAsia="Arial" w:hAnsi="Arial" w:cs="Arial"/>
        <w:color w:val="595959"/>
        <w:sz w:val="6"/>
        <w:szCs w:val="6"/>
      </w:rPr>
    </w:pPr>
    <w:r>
      <w:rPr>
        <w:rFonts w:ascii="Arial" w:eastAsia="Arial" w:hAnsi="Arial" w:cs="Arial"/>
        <w:color w:val="595959"/>
        <w:sz w:val="16"/>
        <w:szCs w:val="16"/>
      </w:rPr>
      <w:t>DEP: 101083952 — DIH4Society — DIGITAL-2021-EDIH-INITIAL-01</w:t>
    </w:r>
  </w:p>
  <w:p w14:paraId="62FE0293" w14:textId="77777777" w:rsidR="00CB1741" w:rsidRDefault="00000000">
    <w:pPr>
      <w:pBdr>
        <w:top w:val="nil"/>
        <w:left w:val="nil"/>
        <w:bottom w:val="nil"/>
        <w:right w:val="nil"/>
        <w:between w:val="nil"/>
      </w:pBdr>
      <w:spacing w:after="0" w:line="240" w:lineRule="auto"/>
      <w:ind w:left="-709" w:right="-709"/>
      <w:rPr>
        <w:rFonts w:ascii="Arial" w:eastAsia="Arial" w:hAnsi="Arial" w:cs="Arial"/>
        <w:color w:val="595959"/>
        <w:sz w:val="6"/>
        <w:szCs w:val="6"/>
      </w:rPr>
    </w:pPr>
    <w:r>
      <w:rPr>
        <w:rFonts w:ascii="Arial" w:eastAsia="Arial" w:hAnsi="Arial" w:cs="Arial"/>
        <w:color w:val="595959"/>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B5BFCE" w14:textId="77777777" w:rsidR="00CB1741" w:rsidRDefault="00CB1741">
    <w:pPr>
      <w:pBdr>
        <w:top w:val="nil"/>
        <w:left w:val="nil"/>
        <w:bottom w:val="nil"/>
        <w:right w:val="nil"/>
        <w:between w:val="nil"/>
      </w:pBdr>
      <w:spacing w:after="0" w:line="240" w:lineRule="auto"/>
      <w:ind w:left="-709" w:right="-709"/>
      <w:rPr>
        <w:rFonts w:ascii="Arial" w:eastAsia="Arial" w:hAnsi="Arial" w:cs="Arial"/>
        <w:color w:val="595959"/>
        <w:sz w:val="6"/>
        <w:szCs w:val="6"/>
      </w:rPr>
    </w:pPr>
  </w:p>
  <w:p w14:paraId="688C2C15" w14:textId="77777777" w:rsidR="00CB1741" w:rsidRDefault="00CB1741">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7BB60" w14:textId="77777777" w:rsidR="00514297" w:rsidRDefault="0051429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F5991"/>
    <w:multiLevelType w:val="multilevel"/>
    <w:tmpl w:val="B4FEE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244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41"/>
    <w:rsid w:val="001467FB"/>
    <w:rsid w:val="001B356D"/>
    <w:rsid w:val="00310CE3"/>
    <w:rsid w:val="00514297"/>
    <w:rsid w:val="00CB17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4:docId w14:val="47D58BFA"/>
  <w15:docId w15:val="{7B87538A-E596-4FAF-A74E-BDCED225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link w:val="Titlu2Caracter"/>
    <w:uiPriority w:val="9"/>
    <w:unhideWhenUsed/>
    <w:qFormat/>
    <w:rsid w:val="00CF41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CF4181"/>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uiPriority w:val="9"/>
    <w:unhideWhenUsed/>
    <w:qFormat/>
    <w:pPr>
      <w:keepNext/>
      <w:keepLines/>
      <w:spacing w:before="240" w:after="40"/>
      <w:outlineLvl w:val="3"/>
    </w:pPr>
    <w:rPr>
      <w:b/>
      <w:sz w:val="24"/>
      <w:szCs w:val="24"/>
    </w:rPr>
  </w:style>
  <w:style w:type="paragraph" w:styleId="Titlu5">
    <w:name w:val="heading 5"/>
    <w:basedOn w:val="Normal"/>
    <w:next w:val="Normal"/>
    <w:uiPriority w:val="9"/>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ntet">
    <w:name w:val="header"/>
    <w:basedOn w:val="Normal"/>
    <w:link w:val="AntetCaracter"/>
    <w:uiPriority w:val="99"/>
    <w:unhideWhenUsed/>
    <w:rsid w:val="00CF418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F4181"/>
  </w:style>
  <w:style w:type="paragraph" w:styleId="Subsol">
    <w:name w:val="footer"/>
    <w:basedOn w:val="Normal"/>
    <w:link w:val="SubsolCaracter"/>
    <w:uiPriority w:val="99"/>
    <w:unhideWhenUsed/>
    <w:rsid w:val="00CF418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F4181"/>
  </w:style>
  <w:style w:type="paragraph" w:styleId="NormalWeb">
    <w:name w:val="Normal (Web)"/>
    <w:basedOn w:val="Normal"/>
    <w:uiPriority w:val="99"/>
    <w:semiHidden/>
    <w:unhideWhenUsed/>
    <w:rsid w:val="00CF41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deparagrafimplicit"/>
    <w:rsid w:val="00CF4181"/>
  </w:style>
  <w:style w:type="paragraph" w:styleId="TextnBalon">
    <w:name w:val="Balloon Text"/>
    <w:basedOn w:val="Normal"/>
    <w:link w:val="TextnBalonCaracter"/>
    <w:uiPriority w:val="99"/>
    <w:semiHidden/>
    <w:unhideWhenUsed/>
    <w:rsid w:val="00CF418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F4181"/>
    <w:rPr>
      <w:rFonts w:ascii="Tahoma" w:hAnsi="Tahoma" w:cs="Tahoma"/>
      <w:sz w:val="16"/>
      <w:szCs w:val="16"/>
    </w:rPr>
  </w:style>
  <w:style w:type="character" w:customStyle="1" w:styleId="Titlu2Caracter">
    <w:name w:val="Titlu 2 Caracter"/>
    <w:basedOn w:val="Fontdeparagrafimplicit"/>
    <w:link w:val="Titlu2"/>
    <w:uiPriority w:val="9"/>
    <w:rsid w:val="00CF4181"/>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CF4181"/>
    <w:rPr>
      <w:rFonts w:asciiTheme="majorHAnsi" w:eastAsiaTheme="majorEastAsia" w:hAnsiTheme="majorHAnsi" w:cstheme="majorBidi"/>
      <w:b/>
      <w:bCs/>
      <w:color w:val="4F81BD" w:themeColor="accent1"/>
    </w:rPr>
  </w:style>
  <w:style w:type="paragraph" w:styleId="Textnotdesubsol">
    <w:name w:val="footnote text"/>
    <w:basedOn w:val="Normal"/>
    <w:link w:val="TextnotdesubsolCaracter"/>
    <w:uiPriority w:val="99"/>
    <w:semiHidden/>
    <w:unhideWhenUsed/>
    <w:rsid w:val="0052087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520879"/>
    <w:rPr>
      <w:sz w:val="20"/>
      <w:szCs w:val="20"/>
    </w:rPr>
  </w:style>
  <w:style w:type="character" w:styleId="Referinnotdesubsol">
    <w:name w:val="footnote reference"/>
    <w:basedOn w:val="Fontdeparagrafimplicit"/>
    <w:uiPriority w:val="99"/>
    <w:semiHidden/>
    <w:unhideWhenUsed/>
    <w:rsid w:val="00520879"/>
    <w:rPr>
      <w:vertAlign w:val="superscript"/>
    </w:rPr>
  </w:style>
  <w:style w:type="paragraph" w:styleId="Listparagraf">
    <w:name w:val="List Paragraph"/>
    <w:basedOn w:val="Normal"/>
    <w:uiPriority w:val="34"/>
    <w:qFormat/>
    <w:rsid w:val="001139A4"/>
    <w:pPr>
      <w:ind w:left="720"/>
      <w:contextualSpacing/>
    </w:p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erincomentariu">
    <w:name w:val="annotation reference"/>
    <w:basedOn w:val="Fontdeparagrafimplicit"/>
    <w:uiPriority w:val="99"/>
    <w:semiHidden/>
    <w:unhideWhenUsed/>
    <w:rsid w:val="00FA3AF8"/>
    <w:rPr>
      <w:sz w:val="16"/>
      <w:szCs w:val="16"/>
    </w:rPr>
  </w:style>
  <w:style w:type="paragraph" w:styleId="Textcomentariu">
    <w:name w:val="annotation text"/>
    <w:basedOn w:val="Normal"/>
    <w:link w:val="TextcomentariuCaracter"/>
    <w:uiPriority w:val="99"/>
    <w:semiHidden/>
    <w:unhideWhenUsed/>
    <w:rsid w:val="00FA3AF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A3AF8"/>
    <w:rPr>
      <w:sz w:val="20"/>
      <w:szCs w:val="20"/>
    </w:rPr>
  </w:style>
  <w:style w:type="paragraph" w:styleId="SubiectComentariu">
    <w:name w:val="annotation subject"/>
    <w:basedOn w:val="Textcomentariu"/>
    <w:next w:val="Textcomentariu"/>
    <w:link w:val="SubiectComentariuCaracter"/>
    <w:uiPriority w:val="99"/>
    <w:semiHidden/>
    <w:unhideWhenUsed/>
    <w:rsid w:val="00FA3AF8"/>
    <w:rPr>
      <w:b/>
      <w:bCs/>
    </w:rPr>
  </w:style>
  <w:style w:type="character" w:customStyle="1" w:styleId="SubiectComentariuCaracter">
    <w:name w:val="Subiect Comentariu Caracter"/>
    <w:basedOn w:val="TextcomentariuCaracter"/>
    <w:link w:val="SubiectComentariu"/>
    <w:uiPriority w:val="99"/>
    <w:semiHidden/>
    <w:rsid w:val="00FA3AF8"/>
    <w:rPr>
      <w:b/>
      <w:bCs/>
      <w:sz w:val="20"/>
      <w:szCs w:val="20"/>
    </w:rPr>
  </w:style>
  <w:style w:type="table" w:styleId="Tabelgril">
    <w:name w:val="Table Grid"/>
    <w:basedOn w:val="TabelNormal"/>
    <w:uiPriority w:val="59"/>
    <w:rsid w:val="007D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233304"/>
    <w:rPr>
      <w:color w:val="0000FF" w:themeColor="hyperlink"/>
      <w:u w:val="single"/>
    </w:rPr>
  </w:style>
  <w:style w:type="table" w:customStyle="1" w:styleId="a">
    <w:basedOn w:val="TabelNormal"/>
    <w:pPr>
      <w:spacing w:after="0" w:line="240" w:lineRule="auto"/>
    </w:pPr>
    <w:tblPr>
      <w:tblStyleRowBandSize w:val="1"/>
      <w:tblStyleColBandSize w:val="1"/>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tblPr>
      <w:tblStyleRowBandSize w:val="1"/>
      <w:tblStyleColBandSize w:val="1"/>
      <w:tblCellMar>
        <w:top w:w="100" w:type="dxa"/>
        <w:left w:w="100" w:type="dxa"/>
        <w:bottom w:w="100" w:type="dxa"/>
        <w:right w:w="100" w:type="dxa"/>
      </w:tblCellMar>
    </w:tblPr>
  </w:style>
  <w:style w:type="table" w:customStyle="1" w:styleId="a2">
    <w:basedOn w:val="TabelNormal"/>
    <w:tblPr>
      <w:tblStyleRowBandSize w:val="1"/>
      <w:tblStyleColBandSize w:val="1"/>
      <w:tblCellMar>
        <w:top w:w="100" w:type="dxa"/>
        <w:left w:w="100" w:type="dxa"/>
        <w:bottom w:w="100" w:type="dxa"/>
        <w:right w:w="100" w:type="dxa"/>
      </w:tblCellMar>
    </w:tblPr>
  </w:style>
  <w:style w:type="table" w:customStyle="1" w:styleId="a3">
    <w:basedOn w:val="TabelNormal"/>
    <w:tblPr>
      <w:tblStyleRowBandSize w:val="1"/>
      <w:tblStyleColBandSize w:val="1"/>
      <w:tblCellMar>
        <w:top w:w="100" w:type="dxa"/>
        <w:left w:w="100" w:type="dxa"/>
        <w:bottom w:w="100" w:type="dxa"/>
        <w:right w:w="100" w:type="dxa"/>
      </w:tblCellMar>
    </w:tblPr>
  </w:style>
  <w:style w:type="table" w:customStyle="1" w:styleId="a4">
    <w:basedOn w:val="TabelNormal"/>
    <w:tblPr>
      <w:tblStyleRowBandSize w:val="1"/>
      <w:tblStyleColBandSize w:val="1"/>
      <w:tblCellMar>
        <w:top w:w="100" w:type="dxa"/>
        <w:left w:w="100" w:type="dxa"/>
        <w:bottom w:w="100" w:type="dxa"/>
        <w:right w:w="100" w:type="dxa"/>
      </w:tblCellMar>
    </w:tblPr>
  </w:style>
  <w:style w:type="table" w:customStyle="1" w:styleId="a5">
    <w:basedOn w:val="TabelNormal"/>
    <w:tblPr>
      <w:tblStyleRowBandSize w:val="1"/>
      <w:tblStyleColBandSize w:val="1"/>
      <w:tblCellMar>
        <w:top w:w="100" w:type="dxa"/>
        <w:left w:w="100" w:type="dxa"/>
        <w:bottom w:w="100" w:type="dxa"/>
        <w:right w:w="100" w:type="dxa"/>
      </w:tblCellMar>
    </w:tblPr>
  </w:style>
  <w:style w:type="table" w:customStyle="1" w:styleId="a6">
    <w:basedOn w:val="TabelNormal"/>
    <w:tblPr>
      <w:tblStyleRowBandSize w:val="1"/>
      <w:tblStyleColBandSize w:val="1"/>
      <w:tblCellMar>
        <w:top w:w="100" w:type="dxa"/>
        <w:left w:w="100" w:type="dxa"/>
        <w:bottom w:w="100" w:type="dxa"/>
        <w:right w:w="100" w:type="dxa"/>
      </w:tblCellMar>
    </w:tblPr>
  </w:style>
  <w:style w:type="table" w:customStyle="1" w:styleId="a7">
    <w:basedOn w:val="TabelNormal"/>
    <w:tblPr>
      <w:tblStyleRowBandSize w:val="1"/>
      <w:tblStyleColBandSize w:val="1"/>
      <w:tblCellMar>
        <w:top w:w="100" w:type="dxa"/>
        <w:left w:w="100" w:type="dxa"/>
        <w:bottom w:w="100" w:type="dxa"/>
        <w:right w:w="100" w:type="dxa"/>
      </w:tblCellMar>
    </w:tblPr>
  </w:style>
  <w:style w:type="table" w:customStyle="1" w:styleId="a8">
    <w:basedOn w:val="TabelNormal"/>
    <w:tblPr>
      <w:tblStyleRowBandSize w:val="1"/>
      <w:tblStyleColBandSize w:val="1"/>
      <w:tblCellMar>
        <w:top w:w="100" w:type="dxa"/>
        <w:left w:w="100" w:type="dxa"/>
        <w:bottom w:w="100" w:type="dxa"/>
        <w:right w:w="100" w:type="dxa"/>
      </w:tblCellMar>
    </w:tblPr>
  </w:style>
  <w:style w:type="table" w:customStyle="1" w:styleId="a9">
    <w:basedOn w:val="TabelNormal"/>
    <w:tblPr>
      <w:tblStyleRowBandSize w:val="1"/>
      <w:tblStyleColBandSize w:val="1"/>
      <w:tblCellMar>
        <w:top w:w="100" w:type="dxa"/>
        <w:left w:w="100" w:type="dxa"/>
        <w:bottom w:w="100" w:type="dxa"/>
        <w:right w:w="100" w:type="dxa"/>
      </w:tblCellMar>
    </w:tblPr>
  </w:style>
  <w:style w:type="table" w:customStyle="1" w:styleId="aa">
    <w:basedOn w:val="TabelNormal"/>
    <w:tblPr>
      <w:tblStyleRowBandSize w:val="1"/>
      <w:tblStyleColBandSize w:val="1"/>
      <w:tblCellMar>
        <w:top w:w="100" w:type="dxa"/>
        <w:left w:w="100" w:type="dxa"/>
        <w:bottom w:w="100" w:type="dxa"/>
        <w:right w:w="100" w:type="dxa"/>
      </w:tblCellMar>
    </w:tblPr>
  </w:style>
  <w:style w:type="table" w:customStyle="1" w:styleId="ab">
    <w:basedOn w:val="TabelNormal"/>
    <w:tblPr>
      <w:tblStyleRowBandSize w:val="1"/>
      <w:tblStyleColBandSize w:val="1"/>
      <w:tblCellMar>
        <w:left w:w="115" w:type="dxa"/>
        <w:right w:w="115" w:type="dxa"/>
      </w:tblCellMar>
    </w:tblPr>
  </w:style>
  <w:style w:type="table" w:customStyle="1" w:styleId="ac">
    <w:basedOn w:val="TabelNormal"/>
    <w:tblPr>
      <w:tblStyleRowBandSize w:val="1"/>
      <w:tblStyleColBandSize w:val="1"/>
      <w:tblCellMar>
        <w:left w:w="115" w:type="dxa"/>
        <w:right w:w="115" w:type="dxa"/>
      </w:tblCellMar>
    </w:tblPr>
  </w:style>
  <w:style w:type="table" w:customStyle="1" w:styleId="ad">
    <w:basedOn w:val="TabelNormal"/>
    <w:tblPr>
      <w:tblStyleRowBandSize w:val="1"/>
      <w:tblStyleColBandSize w:val="1"/>
      <w:tblCellMar>
        <w:left w:w="115" w:type="dxa"/>
        <w:right w:w="115" w:type="dxa"/>
      </w:tblCellMar>
    </w:tblPr>
  </w:style>
  <w:style w:type="table" w:customStyle="1" w:styleId="ae">
    <w:basedOn w:val="TabelNormal"/>
    <w:pPr>
      <w:spacing w:after="0" w:line="240" w:lineRule="auto"/>
    </w:pPr>
    <w:tblPr>
      <w:tblStyleRowBandSize w:val="1"/>
      <w:tblStyleColBandSize w:val="1"/>
      <w:tblCellMar>
        <w:left w:w="115" w:type="dxa"/>
        <w:right w:w="115" w:type="dxa"/>
      </w:tblCellMar>
    </w:tblPr>
  </w:style>
  <w:style w:type="table" w:customStyle="1" w:styleId="af">
    <w:basedOn w:val="TabelNormal"/>
    <w:pPr>
      <w:spacing w:after="0" w:line="240" w:lineRule="auto"/>
    </w:pPr>
    <w:tblPr>
      <w:tblStyleRowBandSize w:val="1"/>
      <w:tblStyleColBandSize w:val="1"/>
      <w:tblCellMar>
        <w:left w:w="115" w:type="dxa"/>
        <w:right w:w="115" w:type="dxa"/>
      </w:tblCellMar>
    </w:tblPr>
  </w:style>
  <w:style w:type="table" w:customStyle="1" w:styleId="af0">
    <w:basedOn w:val="TabelNormal"/>
    <w:pPr>
      <w:spacing w:after="0" w:line="240" w:lineRule="auto"/>
    </w:pPr>
    <w:tblPr>
      <w:tblStyleRowBandSize w:val="1"/>
      <w:tblStyleColBandSize w:val="1"/>
      <w:tblCellMar>
        <w:left w:w="115" w:type="dxa"/>
        <w:right w:w="115" w:type="dxa"/>
      </w:tblCellMar>
    </w:tblPr>
  </w:style>
  <w:style w:type="table" w:customStyle="1" w:styleId="af1">
    <w:basedOn w:val="TabelNormal"/>
    <w:pPr>
      <w:spacing w:after="0" w:line="240" w:lineRule="auto"/>
    </w:pPr>
    <w:tblPr>
      <w:tblStyleRowBandSize w:val="1"/>
      <w:tblStyleColBandSize w:val="1"/>
      <w:tblCellMar>
        <w:left w:w="115" w:type="dxa"/>
        <w:right w:w="115" w:type="dxa"/>
      </w:tblCellMar>
    </w:tblPr>
  </w:style>
  <w:style w:type="table" w:customStyle="1" w:styleId="af2">
    <w:basedOn w:val="TabelNormal"/>
    <w:pPr>
      <w:spacing w:after="0" w:line="240" w:lineRule="auto"/>
    </w:pPr>
    <w:tblPr>
      <w:tblStyleRowBandSize w:val="1"/>
      <w:tblStyleColBandSize w:val="1"/>
      <w:tblCellMar>
        <w:left w:w="115" w:type="dxa"/>
        <w:right w:w="115" w:type="dxa"/>
      </w:tblCellMar>
    </w:tblPr>
  </w:style>
  <w:style w:type="table" w:customStyle="1" w:styleId="af3">
    <w:basedOn w:val="TabelNormal"/>
    <w:pPr>
      <w:spacing w:after="0" w:line="240" w:lineRule="auto"/>
    </w:pPr>
    <w:tblPr>
      <w:tblStyleRowBandSize w:val="1"/>
      <w:tblStyleColBandSize w:val="1"/>
      <w:tblCellMar>
        <w:left w:w="115" w:type="dxa"/>
        <w:right w:w="115" w:type="dxa"/>
      </w:tblCellMar>
    </w:tblPr>
  </w:style>
  <w:style w:type="table" w:customStyle="1" w:styleId="af4">
    <w:basedOn w:val="TabelNormal"/>
    <w:pPr>
      <w:spacing w:after="0" w:line="240" w:lineRule="auto"/>
    </w:pPr>
    <w:tblPr>
      <w:tblStyleRowBandSize w:val="1"/>
      <w:tblStyleColBandSize w:val="1"/>
      <w:tblCellMar>
        <w:left w:w="115" w:type="dxa"/>
        <w:right w:w="115" w:type="dxa"/>
      </w:tblCellMar>
    </w:tblPr>
  </w:style>
  <w:style w:type="table" w:customStyle="1" w:styleId="af5">
    <w:basedOn w:val="TabelNormal"/>
    <w:pPr>
      <w:spacing w:after="0" w:line="240" w:lineRule="auto"/>
    </w:pPr>
    <w:tblPr>
      <w:tblStyleRowBandSize w:val="1"/>
      <w:tblStyleColBandSize w:val="1"/>
      <w:tblCellMar>
        <w:left w:w="115" w:type="dxa"/>
        <w:right w:w="115" w:type="dxa"/>
      </w:tblCellMar>
    </w:tblPr>
  </w:style>
  <w:style w:type="table" w:customStyle="1" w:styleId="af6">
    <w:basedOn w:val="TabelNormal"/>
    <w:pPr>
      <w:spacing w:after="0" w:line="240" w:lineRule="auto"/>
    </w:pPr>
    <w:tblPr>
      <w:tblStyleRowBandSize w:val="1"/>
      <w:tblStyleColBandSize w:val="1"/>
      <w:tblCellMar>
        <w:left w:w="115" w:type="dxa"/>
        <w:right w:w="115" w:type="dxa"/>
      </w:tblCellMar>
    </w:tblPr>
  </w:style>
  <w:style w:type="table" w:customStyle="1" w:styleId="af7">
    <w:basedOn w:val="TabelNormal"/>
    <w:pPr>
      <w:spacing w:after="0" w:line="240" w:lineRule="auto"/>
    </w:pPr>
    <w:tblPr>
      <w:tblStyleRowBandSize w:val="1"/>
      <w:tblStyleColBandSize w:val="1"/>
      <w:tblCellMar>
        <w:left w:w="115" w:type="dxa"/>
        <w:right w:w="115" w:type="dxa"/>
      </w:tblCellMar>
    </w:tblPr>
  </w:style>
  <w:style w:type="table" w:customStyle="1" w:styleId="af8">
    <w:basedOn w:val="TabelNormal"/>
    <w:pPr>
      <w:spacing w:after="0" w:line="240" w:lineRule="auto"/>
    </w:pPr>
    <w:tblPr>
      <w:tblStyleRowBandSize w:val="1"/>
      <w:tblStyleColBandSize w:val="1"/>
      <w:tblCellMar>
        <w:left w:w="115" w:type="dxa"/>
        <w:right w:w="115" w:type="dxa"/>
      </w:tblCellMar>
    </w:tblPr>
  </w:style>
  <w:style w:type="table" w:customStyle="1" w:styleId="af9">
    <w:basedOn w:val="TabelNormal"/>
    <w:pPr>
      <w:spacing w:after="0" w:line="240" w:lineRule="auto"/>
    </w:pPr>
    <w:tblPr>
      <w:tblStyleRowBandSize w:val="1"/>
      <w:tblStyleColBandSize w:val="1"/>
      <w:tblCellMar>
        <w:left w:w="115" w:type="dxa"/>
        <w:right w:w="115" w:type="dxa"/>
      </w:tblCellMar>
    </w:tblPr>
  </w:style>
  <w:style w:type="table" w:customStyle="1" w:styleId="afa">
    <w:basedOn w:val="TabelNormal"/>
    <w:tblPr>
      <w:tblStyleRowBandSize w:val="1"/>
      <w:tblStyleColBandSize w:val="1"/>
      <w:tblCellMar>
        <w:top w:w="100" w:type="dxa"/>
        <w:left w:w="100" w:type="dxa"/>
        <w:bottom w:w="100" w:type="dxa"/>
        <w:right w:w="100" w:type="dxa"/>
      </w:tblCellMar>
    </w:tblPr>
  </w:style>
  <w:style w:type="table" w:customStyle="1" w:styleId="afb">
    <w:basedOn w:val="TabelNormal"/>
    <w:pPr>
      <w:spacing w:after="0" w:line="240" w:lineRule="auto"/>
    </w:pPr>
    <w:tblPr>
      <w:tblStyleRowBandSize w:val="1"/>
      <w:tblStyleColBandSize w:val="1"/>
      <w:tblCellMar>
        <w:left w:w="115" w:type="dxa"/>
        <w:right w:w="115" w:type="dxa"/>
      </w:tblCellMar>
    </w:tblPr>
  </w:style>
  <w:style w:type="table" w:customStyle="1" w:styleId="afc">
    <w:basedOn w:val="TabelNormal"/>
    <w:pPr>
      <w:spacing w:after="0" w:line="240" w:lineRule="auto"/>
    </w:pPr>
    <w:tblPr>
      <w:tblStyleRowBandSize w:val="1"/>
      <w:tblStyleColBandSize w:val="1"/>
      <w:tblCellMar>
        <w:left w:w="115" w:type="dxa"/>
        <w:right w:w="115" w:type="dxa"/>
      </w:tblCellMar>
    </w:tblPr>
  </w:style>
  <w:style w:type="table" w:customStyle="1" w:styleId="afd">
    <w:basedOn w:val="TabelNormal"/>
    <w:pPr>
      <w:spacing w:after="0" w:line="240" w:lineRule="auto"/>
    </w:pPr>
    <w:tblPr>
      <w:tblStyleRowBandSize w:val="1"/>
      <w:tblStyleColBandSize w:val="1"/>
      <w:tblCellMar>
        <w:left w:w="115" w:type="dxa"/>
        <w:right w:w="115" w:type="dxa"/>
      </w:tblCellMar>
    </w:tblPr>
  </w:style>
  <w:style w:type="table" w:customStyle="1" w:styleId="afe">
    <w:basedOn w:val="TabelNormal"/>
    <w:pPr>
      <w:spacing w:after="0" w:line="240" w:lineRule="auto"/>
    </w:pPr>
    <w:tblPr>
      <w:tblStyleRowBandSize w:val="1"/>
      <w:tblStyleColBandSize w:val="1"/>
      <w:tblCellMar>
        <w:left w:w="115" w:type="dxa"/>
        <w:right w:w="115" w:type="dxa"/>
      </w:tblCellMar>
    </w:tblPr>
  </w:style>
  <w:style w:type="table" w:customStyle="1" w:styleId="aff">
    <w:basedOn w:val="TabelNormal"/>
    <w:pPr>
      <w:spacing w:after="0" w:line="240" w:lineRule="auto"/>
    </w:pPr>
    <w:tblPr>
      <w:tblStyleRowBandSize w:val="1"/>
      <w:tblStyleColBandSize w:val="1"/>
      <w:tblCellMar>
        <w:left w:w="115" w:type="dxa"/>
        <w:right w:w="115" w:type="dxa"/>
      </w:tblCellMar>
    </w:tblPr>
  </w:style>
  <w:style w:type="table" w:customStyle="1" w:styleId="aff0">
    <w:basedOn w:val="TabelNormal"/>
    <w:pPr>
      <w:spacing w:after="0" w:line="240" w:lineRule="auto"/>
    </w:pPr>
    <w:tblPr>
      <w:tblStyleRowBandSize w:val="1"/>
      <w:tblStyleColBandSize w:val="1"/>
      <w:tblCellMar>
        <w:left w:w="115" w:type="dxa"/>
        <w:right w:w="115" w:type="dxa"/>
      </w:tblCellMar>
    </w:tblPr>
  </w:style>
  <w:style w:type="table" w:customStyle="1" w:styleId="aff1">
    <w:basedOn w:val="TabelNormal"/>
    <w:pPr>
      <w:spacing w:after="0" w:line="240" w:lineRule="auto"/>
    </w:pPr>
    <w:tblPr>
      <w:tblStyleRowBandSize w:val="1"/>
      <w:tblStyleColBandSize w:val="1"/>
      <w:tblCellMar>
        <w:left w:w="115" w:type="dxa"/>
        <w:right w:w="115" w:type="dxa"/>
      </w:tblCellMar>
    </w:tblPr>
  </w:style>
  <w:style w:type="table" w:customStyle="1" w:styleId="aff2">
    <w:basedOn w:val="TabelNormal"/>
    <w:pPr>
      <w:spacing w:after="0" w:line="240" w:lineRule="auto"/>
    </w:pPr>
    <w:tblPr>
      <w:tblStyleRowBandSize w:val="1"/>
      <w:tblStyleColBandSize w:val="1"/>
      <w:tblCellMar>
        <w:left w:w="115" w:type="dxa"/>
        <w:right w:w="115" w:type="dxa"/>
      </w:tblCellMar>
    </w:tblPr>
  </w:style>
  <w:style w:type="table" w:customStyle="1" w:styleId="aff3">
    <w:basedOn w:val="TabelNormal"/>
    <w:pPr>
      <w:spacing w:after="0" w:line="240" w:lineRule="auto"/>
    </w:pPr>
    <w:tblPr>
      <w:tblStyleRowBandSize w:val="1"/>
      <w:tblStyleColBandSize w:val="1"/>
      <w:tblCellMar>
        <w:left w:w="115" w:type="dxa"/>
        <w:right w:w="115" w:type="dxa"/>
      </w:tblCellMar>
    </w:tblPr>
  </w:style>
  <w:style w:type="table" w:customStyle="1" w:styleId="aff4">
    <w:basedOn w:val="TabelNormal"/>
    <w:pPr>
      <w:spacing w:after="0" w:line="240" w:lineRule="auto"/>
    </w:pPr>
    <w:tblPr>
      <w:tblStyleRowBandSize w:val="1"/>
      <w:tblStyleColBandSize w:val="1"/>
      <w:tblCellMar>
        <w:left w:w="115" w:type="dxa"/>
        <w:right w:w="115" w:type="dxa"/>
      </w:tblCellMar>
    </w:tblPr>
  </w:style>
  <w:style w:type="table" w:customStyle="1" w:styleId="aff5">
    <w:basedOn w:val="TabelNormal"/>
    <w:pPr>
      <w:spacing w:after="0" w:line="240" w:lineRule="auto"/>
    </w:pPr>
    <w:tblPr>
      <w:tblStyleRowBandSize w:val="1"/>
      <w:tblStyleColBandSize w:val="1"/>
      <w:tblCellMar>
        <w:left w:w="115" w:type="dxa"/>
        <w:right w:w="115" w:type="dxa"/>
      </w:tblCellMar>
    </w:tblPr>
  </w:style>
  <w:style w:type="table" w:customStyle="1" w:styleId="aff6">
    <w:basedOn w:val="TabelNormal"/>
    <w:pPr>
      <w:spacing w:after="0" w:line="240" w:lineRule="auto"/>
    </w:pPr>
    <w:tblPr>
      <w:tblStyleRowBandSize w:val="1"/>
      <w:tblStyleColBandSize w:val="1"/>
      <w:tblCellMar>
        <w:left w:w="115" w:type="dxa"/>
        <w:right w:w="115" w:type="dxa"/>
      </w:tblCellMar>
    </w:tblPr>
  </w:style>
  <w:style w:type="table" w:customStyle="1" w:styleId="aff7">
    <w:basedOn w:val="TabelNormal"/>
    <w:pPr>
      <w:spacing w:after="0" w:line="240" w:lineRule="auto"/>
    </w:pPr>
    <w:tblPr>
      <w:tblStyleRowBandSize w:val="1"/>
      <w:tblStyleColBandSize w:val="1"/>
      <w:tblCellMar>
        <w:left w:w="115" w:type="dxa"/>
        <w:right w:w="115" w:type="dxa"/>
      </w:tblCellMar>
    </w:tblPr>
  </w:style>
  <w:style w:type="table" w:customStyle="1" w:styleId="aff8">
    <w:basedOn w:val="TabelNormal"/>
    <w:pPr>
      <w:spacing w:after="0" w:line="240" w:lineRule="auto"/>
    </w:pPr>
    <w:tblPr>
      <w:tblStyleRowBandSize w:val="1"/>
      <w:tblStyleColBandSize w:val="1"/>
      <w:tblCellMar>
        <w:left w:w="115" w:type="dxa"/>
        <w:right w:w="115" w:type="dxa"/>
      </w:tblCellMar>
    </w:tblPr>
  </w:style>
  <w:style w:type="table" w:customStyle="1" w:styleId="aff9">
    <w:basedOn w:val="TabelNormal"/>
    <w:pPr>
      <w:spacing w:after="0" w:line="240" w:lineRule="auto"/>
    </w:pPr>
    <w:tblPr>
      <w:tblStyleRowBandSize w:val="1"/>
      <w:tblStyleColBandSize w:val="1"/>
      <w:tblCellMar>
        <w:left w:w="115" w:type="dxa"/>
        <w:right w:w="115" w:type="dxa"/>
      </w:tblCellMar>
    </w:tblPr>
  </w:style>
  <w:style w:type="table" w:customStyle="1" w:styleId="affa">
    <w:basedOn w:val="TabelNormal"/>
    <w:pPr>
      <w:spacing w:after="0" w:line="240" w:lineRule="auto"/>
    </w:pPr>
    <w:tblPr>
      <w:tblStyleRowBandSize w:val="1"/>
      <w:tblStyleColBandSize w:val="1"/>
      <w:tblCellMar>
        <w:left w:w="115" w:type="dxa"/>
        <w:right w:w="115" w:type="dxa"/>
      </w:tblCellMar>
    </w:tblPr>
  </w:style>
  <w:style w:type="table" w:customStyle="1" w:styleId="affb">
    <w:basedOn w:val="Tabel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ontact@dih4society.ro"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MAwbeXR2UKfMQ616FVOrfqs6AA==">CgMxLjAyDmguZmNib283ZGpuN3o2OAByITF3LVBOM3prcGU4RFVqQmFBblFYRmFHZE9HbUJVZnJPSQ==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AD03457D4B08A418BC87D459FC81D02" ma:contentTypeVersion="20" ma:contentTypeDescription="Create a new document." ma:contentTypeScope="" ma:versionID="917bd4119b67e4a18b77b10a00b5c1b9">
  <xsd:schema xmlns:xsd="http://www.w3.org/2001/XMLSchema" xmlns:xs="http://www.w3.org/2001/XMLSchema" xmlns:p="http://schemas.microsoft.com/office/2006/metadata/properties" xmlns:ns2="2299ea16-ee97-4923-8c68-d5b569bb7d63" xmlns:ns3="53d76547-7e3a-4831-961f-82d41b670e64" targetNamespace="http://schemas.microsoft.com/office/2006/metadata/properties" ma:root="true" ma:fieldsID="2660f3ca0bf7ec92124378ad7bb8ad85" ns2:_="" ns3:_="">
    <xsd:import namespace="2299ea16-ee97-4923-8c68-d5b569bb7d63"/>
    <xsd:import namespace="53d76547-7e3a-4831-961f-82d41b670e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9ea16-ee97-4923-8c68-d5b569bb7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04e7ba-288f-4598-901d-d2845bbe28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76547-7e3a-4831-961f-82d41b670e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6f1b08-915a-4081-8fe9-aa48378f2812}" ma:internalName="TaxCatchAll" ma:showField="CatchAllData" ma:web="53d76547-7e3a-4831-961f-82d41b670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d76547-7e3a-4831-961f-82d41b670e64" xsi:nil="true"/>
    <lcf76f155ced4ddcb4097134ff3c332f xmlns="2299ea16-ee97-4923-8c68-d5b569bb7d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CB587C-F7ED-41A7-90D3-991A41614B0C}"/>
</file>

<file path=customXml/itemProps3.xml><?xml version="1.0" encoding="utf-8"?>
<ds:datastoreItem xmlns:ds="http://schemas.openxmlformats.org/officeDocument/2006/customXml" ds:itemID="{A477316F-C8DE-4D79-BFAC-E96402923D9C}"/>
</file>

<file path=customXml/itemProps4.xml><?xml version="1.0" encoding="utf-8"?>
<ds:datastoreItem xmlns:ds="http://schemas.openxmlformats.org/officeDocument/2006/customXml" ds:itemID="{AE25FF0C-35E3-4648-B7AC-2B2823BDE144}"/>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4790</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Mihai Szigeti</cp:lastModifiedBy>
  <cp:revision>2</cp:revision>
  <dcterms:created xsi:type="dcterms:W3CDTF">2024-10-07T06:51:00Z</dcterms:created>
  <dcterms:modified xsi:type="dcterms:W3CDTF">2024-10-07T06:51:00Z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0x0101000AD03457D4B08A418BC87D459FC81D02</vt:lpwstr>
  </property>
</Properties>
</file>